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240" w:lineRule="auto"/>
      </w:pPr>
      <w:r>
        <w:rPr>
          <w:rFonts w:ascii="Open Sans" w:hAnsi="Open Sans" w:eastAsia="Open Sans"/>
          <w:b w:val="0"/>
          <w:i w:val="0"/>
          <w:sz w:val="18"/>
        </w:rPr>
        <w:t>EL ROSAL, CUNDINAMARCA, 31 de julio de 2026</w:t>
      </w:r>
    </w:p>
    <w:p>
      <w:pPr>
        <w:spacing w:before="0" w:after="0" w:line="240" w:lineRule="auto"/>
      </w:pPr>
      <w:r>
        <w:rPr>
          <w:rFonts w:ascii="Open Sans" w:hAnsi="Open Sans" w:eastAsia="Open Sans"/>
          <w:b w:val="0"/>
          <w:i w:val="0"/>
          <w:sz w:val="18"/>
        </w:rPr>
        <w:t>Señor(a)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LUIS JAVIER GONZALEZ 1</w:t>
      </w:r>
    </w:p>
    <w:p>
      <w:pPr>
        <w:spacing w:before="0" w:after="100" w:line="240" w:lineRule="auto"/>
      </w:pPr>
      <w:r>
        <w:rPr>
          <w:rFonts w:ascii="Open Sans" w:hAnsi="Open Sans" w:eastAsia="Open Sans"/>
          <w:b w:val="0"/>
          <w:i w:val="0"/>
          <w:sz w:val="18"/>
        </w:rPr>
        <w:t>Documento: 80537674A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 xml:space="preserve">REFERENCIA: </w:t>
      </w:r>
      <w:r>
        <w:rPr>
          <w:rFonts w:ascii="Open Sans" w:hAnsi="Open Sans" w:eastAsia="Open Sans"/>
          <w:b w:val="0"/>
          <w:i w:val="0"/>
          <w:sz w:val="18"/>
        </w:rPr>
        <w:t>Aceptación de solicitud y concesión de vacaciones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 xml:space="preserve">CAUSA: </w:t>
      </w:r>
      <w:r>
        <w:rPr>
          <w:rFonts w:ascii="Open Sans" w:hAnsi="Open Sans" w:eastAsia="Open Sans"/>
          <w:b w:val="0"/>
          <w:i w:val="0"/>
          <w:sz w:val="18"/>
        </w:rPr>
        <w:t>Solicitud del colaborador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 xml:space="preserve">MODALIDAD: </w:t>
      </w:r>
      <w:r>
        <w:rPr>
          <w:rFonts w:ascii="Open Sans" w:hAnsi="Open Sans" w:eastAsia="Open Sans"/>
          <w:b w:val="0"/>
          <w:i w:val="0"/>
          <w:sz w:val="18"/>
        </w:rPr>
        <w:t>Disfrute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 xml:space="preserve">PERIODO: </w:t>
      </w:r>
      <w:r>
        <w:rPr>
          <w:rFonts w:ascii="Open Sans" w:hAnsi="Open Sans" w:eastAsia="Open Sans"/>
          <w:b w:val="0"/>
          <w:i w:val="0"/>
          <w:sz w:val="18"/>
        </w:rPr>
        <w:t>TOTAL</w:t>
      </w:r>
    </w:p>
    <w:p/>
    <w:p>
      <w:pPr>
        <w:spacing w:before="0" w:after="100" w:line="252" w:lineRule="auto"/>
        <w:jc w:val="both"/>
      </w:pPr>
      <w:r>
        <w:rPr>
          <w:rFonts w:ascii="Open Sans" w:hAnsi="Open Sans" w:eastAsia="Open Sans"/>
          <w:b w:val="0"/>
          <w:i w:val="0"/>
          <w:sz w:val="18"/>
        </w:rPr>
        <w:t>Apreciado trabajador: de conformidad con su solicitud de fecha 23 de julio de 2026, la Empresa acepta su petición y concede 15 día(s) hábil(es) de vacaciones, conforme a las políticas internas de gestión de talento humano y a los artículos 186, 187 y 190 del Código Sustantivo del Trabajo.</w:t>
      </w:r>
    </w:p>
    <w:p>
      <w:pPr>
        <w:spacing w:before="0" w:after="100" w:line="252" w:lineRule="auto"/>
        <w:jc w:val="both"/>
      </w:pPr>
      <w:r>
        <w:rPr>
          <w:rFonts w:ascii="Open Sans" w:hAnsi="Open Sans" w:eastAsia="Open Sans"/>
          <w:b w:val="0"/>
          <w:i w:val="0"/>
          <w:sz w:val="18"/>
        </w:rPr>
        <w:t>El disfrute se concede desde el 4 de agosto de 2026 hasta el 22 de agosto de 2026. En consecuencia, deberá reintegrarse a sus labores el 24 de agosto de 2026, en su horario habitual.</w:t>
      </w:r>
    </w:p>
    <w:p>
      <w:pPr>
        <w:spacing w:before="0" w:after="100" w:line="252" w:lineRule="auto"/>
        <w:jc w:val="both"/>
      </w:pPr>
      <w:r>
        <w:rPr>
          <w:rFonts w:ascii="Open Sans" w:hAnsi="Open Sans" w:eastAsia="Open Sans"/>
          <w:b w:val="0"/>
          <w:i w:val="0"/>
          <w:sz w:val="18"/>
        </w:rPr>
        <w:t>La liquidación económica será remitida al área contable para su validación, registro y pago. Esta comunicación deja constancia de la autorización y del movimiento que será aplicado al saldo de vacaciones.</w:t>
      </w:r>
    </w:p>
    <w:p>
      <w:pPr>
        <w:spacing w:before="0" w:after="100" w:line="240" w:lineRule="auto"/>
        <w:jc w:val="both"/>
      </w:pPr>
      <w:r>
        <w:rPr>
          <w:rFonts w:ascii="Open Sans" w:hAnsi="Open Sans" w:eastAsia="Open Sans"/>
          <w:b w:val="0"/>
          <w:i w:val="0"/>
          <w:sz w:val="18"/>
        </w:rPr>
        <w:t>A continuación se presenta el detalle histórico y el estado actualizado de sus vacaciones, para efectos de claridad, trazabilidad y control.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FECHA DE INGRESO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03/12/2024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FECHA DE CORTE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02/12/2026</w:t>
            </w:r>
          </w:p>
        </w:tc>
      </w:tr>
      <w:tr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TIEMPO LIQUIDADO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719 días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PERIODOS CAUSADOS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1</w:t>
            </w:r>
          </w:p>
        </w:tc>
      </w:tr>
      <w:tr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DÍAS CAUSADOS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24,42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DÍAS DE ESTA GESTIÓN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15</w:t>
            </w:r>
          </w:p>
        </w:tc>
      </w:tr>
      <w:tr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SALDO ANTES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15 días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  <w:shd w:fill="D9E2F3"/>
          </w:tcPr>
          <w:p>
            <w:r>
              <w:rPr>
                <w:rFonts w:ascii="Open Sans" w:hAnsi="Open Sans" w:eastAsia="Open Sans"/>
                <w:b/>
                <w:sz w:val="18"/>
              </w:rPr>
              <w:t>SALDO DESPUÉS</w:t>
            </w:r>
          </w:p>
        </w:tc>
        <w:tc>
          <w:tcPr>
            <w:tcW w:type="dxa" w:w="2664"/>
            <w:tcMar>
              <w:top w:w="60" w:type="dxa"/>
              <w:start w:w="70" w:type="dxa"/>
              <w:bottom w:w="60" w:type="dxa"/>
              <w:end w:w="70" w:type="dxa"/>
            </w:tcMar>
            <w:vAlign w:val="center"/>
          </w:tcPr>
          <w:p>
            <w:r>
              <w:rPr>
                <w:rFonts w:ascii="Open Sans" w:hAnsi="Open Sans" w:eastAsia="Open Sans"/>
                <w:b w:val="0"/>
                <w:sz w:val="18"/>
              </w:rPr>
              <w:t>0 días</w:t>
            </w:r>
          </w:p>
        </w:tc>
      </w:tr>
    </w:tbl>
    <w:p/>
    <w:p>
      <w:pPr>
        <w:spacing w:before="0" w:after="60" w:line="240" w:lineRule="auto"/>
        <w:jc w:val="center"/>
      </w:pPr>
      <w:r>
        <w:rPr>
          <w:rFonts w:ascii="Open Sans" w:hAnsi="Open Sans" w:eastAsia="Open Sans"/>
          <w:b/>
          <w:i w:val="0"/>
          <w:sz w:val="18"/>
        </w:rPr>
        <w:t>DETALLE HISTÓRICO DE VACACIONES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184"/>
        <w:gridCol w:w="1184"/>
        <w:gridCol w:w="1184"/>
        <w:gridCol w:w="1184"/>
        <w:gridCol w:w="1184"/>
        <w:gridCol w:w="1184"/>
        <w:gridCol w:w="1184"/>
        <w:gridCol w:w="1184"/>
        <w:gridCol w:w="1184"/>
      </w:tblGrid>
      <w:tr>
        <w:trPr>
          <w:tblHeader w:val="true"/>
        </w:trPr>
        <w:tc>
          <w:tcPr>
            <w:tcW w:type="dxa" w:w="691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</w:r>
          </w:p>
        </w:tc>
        <w:tc>
          <w:tcPr>
            <w:tcW w:type="dxa" w:w="2851"/>
            <w:gridSpan w:val="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PERIODO CAUSADO</w:t>
            </w:r>
          </w:p>
        </w:tc>
        <w:tc>
          <w:tcPr>
            <w:tcW w:type="dxa" w:w="2851"/>
            <w:gridSpan w:val="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DISFRUTE / COMPENSACIÓN</w:t>
            </w:r>
          </w:p>
        </w:tc>
        <w:tc>
          <w:tcPr>
            <w:tcW w:type="dxa" w:w="1224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MODALIDAD</w:t>
            </w:r>
          </w:p>
        </w:tc>
        <w:tc>
          <w:tcPr>
            <w:tcW w:type="dxa" w:w="1037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SALDO</w:t>
            </w:r>
          </w:p>
        </w:tc>
      </w:tr>
      <w:tr>
        <w:trPr>
          <w:tblHeader w:val="true"/>
        </w:trPr>
        <w:tc>
          <w:tcPr>
            <w:tcW w:type="dxa" w:w="691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PERIODO</w:t>
            </w:r>
          </w:p>
        </w:tc>
        <w:tc>
          <w:tcPr>
            <w:tcW w:type="dxa" w:w="112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DESDE</w:t>
            </w:r>
          </w:p>
        </w:tc>
        <w:tc>
          <w:tcPr>
            <w:tcW w:type="dxa" w:w="112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HASTA</w:t>
            </w:r>
          </w:p>
        </w:tc>
        <w:tc>
          <w:tcPr>
            <w:tcW w:type="dxa" w:w="605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DÍAS</w:t>
            </w:r>
          </w:p>
        </w:tc>
        <w:tc>
          <w:tcPr>
            <w:tcW w:type="dxa" w:w="112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DESDE</w:t>
            </w:r>
          </w:p>
        </w:tc>
        <w:tc>
          <w:tcPr>
            <w:tcW w:type="dxa" w:w="1123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HASTA</w:t>
            </w:r>
          </w:p>
        </w:tc>
        <w:tc>
          <w:tcPr>
            <w:tcW w:type="dxa" w:w="605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DÍAS</w:t>
            </w:r>
          </w:p>
        </w:tc>
        <w:tc>
          <w:tcPr>
            <w:tcW w:type="dxa" w:w="1224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TIPO</w:t>
            </w:r>
          </w:p>
        </w:tc>
        <w:tc>
          <w:tcPr>
            <w:tcW w:type="dxa" w:w="1037"/>
            <w:tcMar>
              <w:top w:w="35" w:type="dxa"/>
              <w:start w:w="30" w:type="dxa"/>
              <w:bottom w:w="35" w:type="dxa"/>
              <w:end w:w="30" w:type="dxa"/>
            </w:tcMar>
            <w:shd w:fill="B7C9E2"/>
            <w:vAlign w:val="center"/>
          </w:tcPr>
          <w:p>
            <w:pPr>
              <w:jc w:val="center"/>
            </w:pPr>
            <w:r>
              <w:rPr>
                <w:rFonts w:ascii="Open Sans" w:hAnsi="Open Sans" w:eastAsia="Open Sans"/>
                <w:b/>
                <w:sz w:val="18"/>
              </w:rPr>
              <w:t>PENDIENTE</w:t>
            </w:r>
          </w:p>
        </w:tc>
      </w:tr>
      <w:tr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03/12/2024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02/12/2025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15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01/12/2025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18/10/2025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15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Disfrute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0</w:t>
            </w:r>
          </w:p>
        </w:tc>
      </w:tr>
      <w:tr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2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03/12/2025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18/07/2026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9,42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/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/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/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Sin movimiento</w:t>
            </w:r>
          </w:p>
        </w:tc>
        <w:tc>
          <w:tcPr>
            <w:tcW w:w="900" w:type="dxa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9,42</w:t>
            </w:r>
          </w:p>
        </w:tc>
      </w:tr>
      <w:tr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ACTUAL</w:t>
            </w:r>
          </w:p>
        </w:tc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/>
            </w:r>
          </w:p>
        </w:tc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/>
            </w:r>
          </w:p>
        </w:tc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/>
            </w:r>
          </w:p>
        </w:tc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04/08/2026</w:t>
            </w:r>
          </w:p>
        </w:tc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22/08/2026</w:t>
            </w:r>
          </w:p>
        </w:tc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15</w:t>
            </w:r>
          </w:p>
        </w:tc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Disfrute actual</w:t>
            </w:r>
          </w:p>
        </w:tc>
        <w:tc>
          <w:tcPr>
            <w:tcW w:w="900" w:type="dxa"/>
            <w:shd w:val="clear" w:color="auto" w:fill="FFF2CC"/>
            <w:tcMar>
              <w:top w:w="35" w:type="dxa"/>
              <w:start w:w="30" w:type="dxa"/>
              <w:bottom w:w="35" w:type="dxa"/>
              <w:end w:w="30" w:type="dxa"/>
            </w:tcMar>
          </w:tcPr>
          <w:p>
            <w:pPr>
              <w:jc w:val="center"/>
            </w:pPr>
            <w:r>
              <w:rPr>
                <w:rFonts w:ascii="Open Sans" w:hAnsi="Open Sans" w:eastAsia="Open Sans"/>
                <w:sz w:val="18"/>
              </w:rPr>
              <w:t xml:space="preserve">0</w:t>
            </w:r>
          </w:p>
        </w:tc>
      </w:tr>
    </w:tbl>
    <w:p/>
    <w:p>
      <w:pPr>
        <w:spacing w:before="0" w:after="320" w:line="240" w:lineRule="auto"/>
      </w:pPr>
      <w:r>
        <w:rPr>
          <w:rFonts w:ascii="Open Sans" w:hAnsi="Open Sans" w:eastAsia="Open Sans"/>
          <w:b w:val="0"/>
          <w:i w:val="0"/>
          <w:sz w:val="18"/>
        </w:rPr>
        <w:t>Cordialmente,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ANDREA RODRIGUEZ SABOYA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ABOGADO EMPRESARIAL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VERGEL PLANTULAS Y VIVERO SAS</w:t>
      </w:r>
    </w:p>
    <w:p>
      <w:pPr>
        <w:spacing w:before="0" w:after="0" w:line="240" w:lineRule="auto"/>
      </w:pPr>
      <w:r>
        <w:rPr>
          <w:rFonts w:ascii="Open Sans" w:hAnsi="Open Sans" w:eastAsia="Open Sans"/>
          <w:b/>
          <w:i w:val="0"/>
          <w:sz w:val="18"/>
        </w:rPr>
        <w:t>NIT. 901320490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648" w:right="792" w:bottom="792" w:left="792" w:header="288" w:footer="36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 w:line="240" w:lineRule="auto"/>
      <w:jc w:val="center"/>
    </w:pPr>
    <w:r>
      <w:rPr>
        <w:rFonts w:ascii="Open Sans" w:hAnsi="Open Sans" w:eastAsia="Open Sans"/>
        <w:b w:val="0"/>
        <w:i w:val="0"/>
        <w:sz w:val="18"/>
      </w:rPr>
      <w:t>Gestión Empresarial Externa - GE. Documento controlado por Mandatos Abogados®</w:t>
      <w:br/>
    </w:r>
    <w:r>
      <w:rPr>
        <w:rFonts w:ascii="Open Sans" w:hAnsi="Open Sans" w:eastAsia="Open Sans"/>
        <w:b w:val="0"/>
        <w:i w:val="0"/>
        <w:sz w:val="18"/>
      </w:rPr>
      <w:t>info@mandatosabogados.com | www.mandatosabogados.com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jc w:val="center"/>
      <w:tblLayout w:type="fixed"/>
      <w:tblLook w:firstColumn="1" w:firstRow="1" w:lastColumn="0" w:lastRow="0" w:noHBand="0" w:noVBand="1" w:val="04A0"/>
    </w:tblPr>
    <w:tblGrid>
      <w:gridCol w:w="3528"/>
      <w:gridCol w:w="3528"/>
      <w:gridCol w:w="3528"/>
    </w:tblGrid>
    <w:tr>
      <w:tc>
        <w:tcPr>
          <w:tcW w:type="dxa" w:w="1800"/>
          <w:tcMar>
            <w:top w:w="10" w:type="dxa"/>
            <w:start w:w="20" w:type="dxa"/>
            <w:bottom w:w="10" w:type="dxa"/>
            <w:end w:w="20" w:type="dxa"/>
          </w:tcMar>
        </w:tcPr>
        <w:p>
          <w:pPr>
            <w:jc w:val="left"/>
          </w:pPr>
          <w:r>
            <w:drawing>
              <wp:inline xmlns:a="http://schemas.openxmlformats.org/drawingml/2006/main" xmlns:pic="http://schemas.openxmlformats.org/drawingml/2006/picture">
                <wp:extent cx="685800" cy="371475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3D0BA352-4DAA-44A5-AAD4-323A0B9DE690.jpe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371475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6840"/>
          <w:tcMar>
            <w:top w:w="10" w:type="dxa"/>
            <w:start w:w="20" w:type="dxa"/>
            <w:bottom w:w="10" w:type="dxa"/>
            <w:end w:w="20" w:type="dxa"/>
          </w:tcMar>
        </w:tcPr>
        <w:p>
          <w:pPr>
            <w:spacing w:before="0" w:after="0" w:line="240" w:lineRule="auto"/>
            <w:jc w:val="center"/>
          </w:pPr>
          <w:r>
            <w:rPr>
              <w:rFonts w:ascii="Open Sans" w:hAnsi="Open Sans" w:eastAsia="Open Sans"/>
              <w:b/>
              <w:i w:val="0"/>
              <w:sz w:val="18"/>
            </w:rPr>
            <w:t>ACEPTACIÓN Y CONCESIÓN DE VACACIONES</w:t>
          </w:r>
        </w:p>
      </w:tc>
      <w:tc>
        <w:tcPr>
          <w:tcW w:type="dxa" w:w="1944"/>
          <w:tcMar>
            <w:top w:w="10" w:type="dxa"/>
            <w:start w:w="20" w:type="dxa"/>
            <w:bottom w:w="10" w:type="dxa"/>
            <w:end w:w="20" w:type="dxa"/>
          </w:tcMar>
        </w:tcPr>
        <w:p>
          <w:pPr>
            <w:jc w:val="right"/>
          </w:pPr>
          <w:r>
            <w:drawing>
              <wp:inline xmlns:a="http://schemas.openxmlformats.org/drawingml/2006/main" xmlns:pic="http://schemas.openxmlformats.org/drawingml/2006/picture">
                <wp:extent cx="1005840" cy="454129"/>
                <wp:docPr id="2" name="Picture 2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5840" cy="454129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spacing w:before="0" w:after="0" w:line="240" w:lineRule="auto"/>
      <w:jc w:val="right"/>
    </w:pPr>
    <w:r>
      <w:rPr>
        <w:rFonts w:ascii="Open Sans" w:hAnsi="Open Sans" w:eastAsia="Open Sans"/>
        <w:b w:val="0"/>
        <w:i w:val="0"/>
        <w:sz w:val="18"/>
      </w:rPr>
      <w:t>Código: GE-VG-24  |  Versión: 002  |  Fecha de actualización: 20/07/2026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 w:line="240" w:lineRule="auto"/>
    </w:pPr>
    <w:rPr>
      <w:rFonts w:ascii="Open Sans" w:hAnsi="Open Sans" w:eastAsia="Open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